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0E" w:rsidRPr="005C1843" w:rsidRDefault="0044500E" w:rsidP="005C1843">
      <w:pPr>
        <w:spacing w:line="360" w:lineRule="auto"/>
        <w:jc w:val="both"/>
        <w:rPr>
          <w:rFonts w:cs="David" w:hint="cs"/>
          <w:sz w:val="24"/>
          <w:szCs w:val="24"/>
          <w:rtl/>
        </w:rPr>
      </w:pPr>
    </w:p>
    <w:p w:rsidR="005C1843" w:rsidRPr="005C1843" w:rsidRDefault="005C1843" w:rsidP="005C1843">
      <w:pPr>
        <w:spacing w:line="360" w:lineRule="auto"/>
        <w:jc w:val="both"/>
        <w:rPr>
          <w:rFonts w:cs="David" w:hint="cs"/>
          <w:sz w:val="28"/>
          <w:szCs w:val="28"/>
          <w:rtl/>
        </w:rPr>
      </w:pPr>
      <w:r w:rsidRPr="005C1843">
        <w:rPr>
          <w:rFonts w:cs="David" w:hint="cs"/>
          <w:sz w:val="28"/>
          <w:szCs w:val="28"/>
          <w:rtl/>
        </w:rPr>
        <w:t>הרב ד"ר חנוך גמליאל</w:t>
      </w:r>
    </w:p>
    <w:p w:rsidR="005C1843" w:rsidRPr="005C1843" w:rsidRDefault="005C1843" w:rsidP="005C1843">
      <w:pPr>
        <w:spacing w:line="360" w:lineRule="auto"/>
        <w:jc w:val="both"/>
        <w:rPr>
          <w:rFonts w:cs="David" w:hint="cs"/>
          <w:sz w:val="24"/>
          <w:szCs w:val="24"/>
          <w:rtl/>
        </w:rPr>
      </w:pPr>
    </w:p>
    <w:p w:rsidR="005C1843" w:rsidRPr="005C1843" w:rsidRDefault="005C1843" w:rsidP="005C1843">
      <w:pPr>
        <w:spacing w:line="360" w:lineRule="auto"/>
        <w:jc w:val="both"/>
        <w:rPr>
          <w:rFonts w:cs="David" w:hint="cs"/>
          <w:sz w:val="28"/>
          <w:szCs w:val="28"/>
          <w:rtl/>
        </w:rPr>
      </w:pPr>
      <w:r w:rsidRPr="005C1843">
        <w:rPr>
          <w:rFonts w:cs="David" w:hint="cs"/>
          <w:sz w:val="28"/>
          <w:szCs w:val="28"/>
          <w:rtl/>
        </w:rPr>
        <w:t>תקציר הדוקטורט</w:t>
      </w:r>
    </w:p>
    <w:p w:rsidR="005C1843" w:rsidRPr="005C1843" w:rsidRDefault="005C1843" w:rsidP="005C1843">
      <w:pPr>
        <w:spacing w:line="360" w:lineRule="auto"/>
        <w:jc w:val="both"/>
        <w:rPr>
          <w:rFonts w:cs="David" w:hint="cs"/>
          <w:sz w:val="24"/>
          <w:szCs w:val="24"/>
          <w:rtl/>
        </w:rPr>
      </w:pPr>
    </w:p>
    <w:p w:rsidR="005C1843" w:rsidRPr="005C1843" w:rsidRDefault="005C1843" w:rsidP="005C1843">
      <w:pPr>
        <w:spacing w:line="360" w:lineRule="auto"/>
        <w:jc w:val="both"/>
        <w:rPr>
          <w:rFonts w:cs="David" w:hint="cs"/>
          <w:sz w:val="24"/>
          <w:szCs w:val="24"/>
          <w:rtl/>
        </w:rPr>
      </w:pPr>
      <w:r w:rsidRPr="005C1843">
        <w:rPr>
          <w:rFonts w:cs="David" w:hint="cs"/>
          <w:sz w:val="24"/>
          <w:szCs w:val="24"/>
          <w:rtl/>
        </w:rPr>
        <w:t>נושא עבודת הדוקטור, שנעשתה בהנחייתו של פרופ' מ' בר-אשר, הוא:</w:t>
      </w:r>
    </w:p>
    <w:p w:rsidR="005C1843" w:rsidRPr="005C1843" w:rsidRDefault="005C1843" w:rsidP="005C1843">
      <w:pPr>
        <w:spacing w:line="360" w:lineRule="auto"/>
        <w:jc w:val="both"/>
        <w:rPr>
          <w:rFonts w:cs="David" w:hint="cs"/>
          <w:b/>
          <w:bCs/>
          <w:sz w:val="24"/>
          <w:szCs w:val="24"/>
          <w:rtl/>
        </w:rPr>
      </w:pPr>
      <w:r w:rsidRPr="005C1843">
        <w:rPr>
          <w:rFonts w:cs="David" w:hint="cs"/>
          <w:b/>
          <w:bCs/>
          <w:sz w:val="24"/>
          <w:szCs w:val="24"/>
          <w:rtl/>
        </w:rPr>
        <w:t>תפיסות תחביריות בפירוש רש"י לתורה</w:t>
      </w:r>
    </w:p>
    <w:p w:rsidR="005C1843" w:rsidRPr="005C1843" w:rsidRDefault="005C1843" w:rsidP="005C1843">
      <w:pPr>
        <w:spacing w:line="360" w:lineRule="auto"/>
        <w:jc w:val="both"/>
        <w:rPr>
          <w:rFonts w:cs="David" w:hint="cs"/>
          <w:sz w:val="24"/>
          <w:szCs w:val="24"/>
          <w:rtl/>
        </w:rPr>
      </w:pPr>
    </w:p>
    <w:p w:rsidR="005C1843" w:rsidRPr="005C1843" w:rsidRDefault="005C1843" w:rsidP="005C1843">
      <w:pPr>
        <w:spacing w:line="360" w:lineRule="auto"/>
        <w:jc w:val="both"/>
        <w:rPr>
          <w:rFonts w:cs="David" w:hint="cs"/>
          <w:sz w:val="24"/>
          <w:szCs w:val="24"/>
          <w:rtl/>
        </w:rPr>
      </w:pPr>
      <w:r w:rsidRPr="005C1843">
        <w:rPr>
          <w:rFonts w:cs="David" w:hint="cs"/>
          <w:sz w:val="24"/>
          <w:szCs w:val="24"/>
          <w:rtl/>
        </w:rPr>
        <w:t>העבודה מעלה את השאלה אם אפשר למצוא בפירוש רש"י לתורה חשיבה בלשנית וגישה דקדוקית שמשפיעה על הפרשנות. המקובל בספרות המחקר היה שאין לרש"י חשיבה בלשנית ואין למצוא בפירושו גישה דקדוקית כלל ועיקר, למעט הערות שוליות בתחומי ניקוד והגייה.</w:t>
      </w:r>
    </w:p>
    <w:p w:rsidR="005C1843" w:rsidRDefault="005C1843" w:rsidP="005C1843">
      <w:pPr>
        <w:spacing w:line="360" w:lineRule="auto"/>
        <w:jc w:val="both"/>
        <w:rPr>
          <w:rFonts w:cs="David" w:hint="cs"/>
          <w:sz w:val="24"/>
          <w:szCs w:val="24"/>
          <w:rtl/>
        </w:rPr>
      </w:pPr>
      <w:r w:rsidRPr="005C1843">
        <w:rPr>
          <w:rFonts w:cs="David" w:hint="cs"/>
          <w:sz w:val="24"/>
          <w:szCs w:val="24"/>
          <w:rtl/>
        </w:rPr>
        <w:t>העבודה מראה שהגישה המקובלת בטעות יסודה. עיקר עיסוקו של רש"י בתחומי הלשון הוא בתחביר, והעיון בפירושו מגלה חשיבה עקיבה ושיטתית המצטרפת לכלל משנה סדורה בכמה תחומים תחביריים מרכזיים והם: הצירוף הפועלי ומילות היחס, בנייני הפועל, מערכת הזמנים והאספקטים, שעבוד פסוקיות ומבנה המשפט.</w:t>
      </w:r>
    </w:p>
    <w:p w:rsidR="005C1843" w:rsidRPr="005C1843" w:rsidRDefault="005C1843" w:rsidP="00FF78A3">
      <w:pPr>
        <w:spacing w:line="360" w:lineRule="auto"/>
        <w:jc w:val="both"/>
        <w:rPr>
          <w:rFonts w:cs="David"/>
          <w:sz w:val="24"/>
          <w:szCs w:val="24"/>
        </w:rPr>
      </w:pPr>
      <w:r>
        <w:rPr>
          <w:rFonts w:cs="David" w:hint="cs"/>
          <w:sz w:val="24"/>
          <w:szCs w:val="24"/>
          <w:rtl/>
        </w:rPr>
        <w:t>המסקנה היא שבפירוש רש"י משוקעת חשיבה דקדוקית מ</w:t>
      </w:r>
      <w:r w:rsidR="00FF78A3">
        <w:rPr>
          <w:rFonts w:cs="David" w:hint="cs"/>
          <w:sz w:val="24"/>
          <w:szCs w:val="24"/>
          <w:rtl/>
        </w:rPr>
        <w:t xml:space="preserve">פורטת ושיטתית, בעיקר בתחום התחביר. חשיבה זו </w:t>
      </w:r>
      <w:r>
        <w:rPr>
          <w:rFonts w:cs="David" w:hint="cs"/>
          <w:sz w:val="24"/>
          <w:szCs w:val="24"/>
          <w:rtl/>
        </w:rPr>
        <w:t xml:space="preserve"> </w:t>
      </w:r>
      <w:r w:rsidR="00FF78A3">
        <w:rPr>
          <w:rFonts w:cs="David" w:hint="cs"/>
          <w:sz w:val="24"/>
          <w:szCs w:val="24"/>
          <w:rtl/>
        </w:rPr>
        <w:t xml:space="preserve"> משפיעה פעמים רבות על בחירתו הפרשנית, והיא הנחשבת בעיניו לפשט הכתוב, והיא אף משפיעה על נכונותו לחלוק בעניין זה על חז"ל. מה שחסר הוא מינוח דקדוקי וניסוחים כוללים, אך המדקדק בדבריו ובוחן אותם על רקע העיון הבלשני המודרני בלשון המקרא מופתע להיווכח עד כמה רבה ההקבלה בין הדיונים בפירושו לדיונים בספרות הבלשנית המודרנית בנושאים אלה.</w:t>
      </w:r>
      <w:bookmarkStart w:id="0" w:name="_GoBack"/>
      <w:bookmarkEnd w:id="0"/>
    </w:p>
    <w:sectPr w:rsidR="005C1843" w:rsidRPr="005C1843" w:rsidSect="008D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96"/>
    <w:rsid w:val="0044500E"/>
    <w:rsid w:val="005C1843"/>
    <w:rsid w:val="00600996"/>
    <w:rsid w:val="008D3022"/>
    <w:rsid w:val="00FF7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881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aba</cp:lastModifiedBy>
  <cp:revision>2</cp:revision>
  <dcterms:created xsi:type="dcterms:W3CDTF">2014-07-14T15:35:00Z</dcterms:created>
  <dcterms:modified xsi:type="dcterms:W3CDTF">2014-07-14T15:43:00Z</dcterms:modified>
</cp:coreProperties>
</file>